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23E7" w14:textId="77777777" w:rsidR="00BB5B44" w:rsidRPr="00D915E0" w:rsidRDefault="00BB5B44" w:rsidP="00E90579">
      <w:pPr>
        <w:pStyle w:val="Heading2"/>
        <w:spacing w:before="0"/>
        <w:rPr>
          <w:rFonts w:cstheme="majorHAnsi"/>
          <w:color w:val="auto"/>
          <w:sz w:val="20"/>
          <w:szCs w:val="20"/>
          <w:lang w:val="en-AU"/>
        </w:rPr>
      </w:pPr>
      <w:r w:rsidRPr="00D915E0">
        <w:rPr>
          <w:rFonts w:cstheme="majorHAnsi"/>
          <w:color w:val="auto"/>
          <w:sz w:val="20"/>
          <w:szCs w:val="20"/>
          <w:lang w:val="en-AU"/>
        </w:rPr>
        <w:t>CREDIT REPORTING POLICY</w:t>
      </w:r>
    </w:p>
    <w:p w14:paraId="4778A382" w14:textId="77777777" w:rsidR="00BB5B44" w:rsidRPr="00BB5B44" w:rsidRDefault="00D915E0" w:rsidP="00E90579">
      <w:pPr>
        <w:pStyle w:val="Heading2"/>
        <w:spacing w:before="0"/>
        <w:rPr>
          <w:rFonts w:cstheme="majorHAnsi"/>
          <w:b w:val="0"/>
          <w:bCs w:val="0"/>
          <w:color w:val="auto"/>
          <w:sz w:val="20"/>
          <w:szCs w:val="20"/>
          <w:lang w:val="en-AU"/>
        </w:rPr>
      </w:pPr>
      <w:r>
        <w:rPr>
          <w:rFonts w:cstheme="majorHAnsi"/>
          <w:b w:val="0"/>
          <w:bCs w:val="0"/>
          <w:color w:val="auto"/>
          <w:sz w:val="20"/>
          <w:szCs w:val="20"/>
          <w:lang w:val="en-AU"/>
        </w:rPr>
        <w:pict w14:anchorId="37C19FFA">
          <v:rect id="_x0000_i1025" style="width:0;height:1.5pt" o:hralign="center" o:hrstd="t" o:hr="t" fillcolor="#a0a0a0" stroked="f"/>
        </w:pict>
      </w:r>
    </w:p>
    <w:p w14:paraId="7A258611" w14:textId="77777777" w:rsidR="00BB5B44" w:rsidRPr="00BB5B44" w:rsidRDefault="00BB5B44" w:rsidP="00E90579">
      <w:pPr>
        <w:pStyle w:val="Heading2"/>
        <w:spacing w:before="0"/>
        <w:rPr>
          <w:rFonts w:cstheme="majorHAnsi"/>
          <w:b w:val="0"/>
          <w:bCs w:val="0"/>
          <w:color w:val="auto"/>
          <w:sz w:val="20"/>
          <w:szCs w:val="20"/>
          <w:lang w:val="en-AU"/>
        </w:rPr>
      </w:pPr>
      <w:r w:rsidRPr="00BB5B44">
        <w:rPr>
          <w:rFonts w:cstheme="majorHAnsi"/>
          <w:b w:val="0"/>
          <w:bCs w:val="0"/>
          <w:color w:val="auto"/>
          <w:sz w:val="20"/>
          <w:szCs w:val="20"/>
          <w:lang w:val="en-AU"/>
        </w:rPr>
        <w:t>1. Purpose</w:t>
      </w:r>
    </w:p>
    <w:p w14:paraId="0C954432" w14:textId="4E643856" w:rsid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This Credit Reporting Policy explains how Simon George and Sons</w:t>
      </w:r>
      <w:r w:rsidR="00283D58">
        <w:rPr>
          <w:rFonts w:cstheme="majorHAnsi"/>
          <w:b w:val="0"/>
          <w:bCs w:val="0"/>
          <w:color w:val="auto"/>
          <w:sz w:val="20"/>
          <w:szCs w:val="20"/>
          <w:lang w:val="en-AU"/>
        </w:rPr>
        <w:t xml:space="preserve"> (SGS)</w:t>
      </w:r>
      <w:r w:rsidRPr="00BB5B44">
        <w:rPr>
          <w:rFonts w:cstheme="majorHAnsi"/>
          <w:b w:val="0"/>
          <w:bCs w:val="0"/>
          <w:color w:val="auto"/>
          <w:sz w:val="20"/>
          <w:szCs w:val="20"/>
          <w:lang w:val="en-AU"/>
        </w:rPr>
        <w:t xml:space="preserve"> Pty Ltd</w:t>
      </w:r>
      <w:r w:rsidR="00E90579">
        <w:rPr>
          <w:rFonts w:cstheme="majorHAnsi"/>
          <w:b w:val="0"/>
          <w:bCs w:val="0"/>
          <w:color w:val="auto"/>
          <w:sz w:val="20"/>
          <w:szCs w:val="20"/>
          <w:lang w:val="en-AU"/>
        </w:rPr>
        <w:t xml:space="preserve"> </w:t>
      </w:r>
      <w:r w:rsidR="00E90579" w:rsidRPr="00BB5B44">
        <w:rPr>
          <w:rFonts w:cstheme="majorHAnsi"/>
          <w:b w:val="0"/>
          <w:bCs w:val="0"/>
          <w:color w:val="auto"/>
          <w:sz w:val="20"/>
          <w:szCs w:val="20"/>
          <w:lang w:val="en-AU"/>
        </w:rPr>
        <w:t>ABN: 55 104 866 284</w:t>
      </w:r>
      <w:r w:rsidRPr="00BB5B44">
        <w:rPr>
          <w:rFonts w:cstheme="majorHAnsi"/>
          <w:b w:val="0"/>
          <w:bCs w:val="0"/>
          <w:color w:val="auto"/>
          <w:sz w:val="20"/>
          <w:szCs w:val="20"/>
          <w:lang w:val="en-AU"/>
        </w:rPr>
        <w:t xml:space="preserve"> collects, holds, </w:t>
      </w:r>
      <w:proofErr w:type="gramStart"/>
      <w:r w:rsidRPr="00BB5B44">
        <w:rPr>
          <w:rFonts w:cstheme="majorHAnsi"/>
          <w:b w:val="0"/>
          <w:bCs w:val="0"/>
          <w:color w:val="auto"/>
          <w:sz w:val="20"/>
          <w:szCs w:val="20"/>
          <w:lang w:val="en-AU"/>
        </w:rPr>
        <w:t>uses</w:t>
      </w:r>
      <w:proofErr w:type="gramEnd"/>
      <w:r w:rsidRPr="00BB5B44">
        <w:rPr>
          <w:rFonts w:cstheme="majorHAnsi"/>
          <w:b w:val="0"/>
          <w:bCs w:val="0"/>
          <w:color w:val="auto"/>
          <w:sz w:val="20"/>
          <w:szCs w:val="20"/>
          <w:lang w:val="en-AU"/>
        </w:rPr>
        <w:t xml:space="preserve"> and discloses credit-related personal information in connection with the supply of goods and services on credit terms.</w:t>
      </w:r>
    </w:p>
    <w:p w14:paraId="21907C14" w14:textId="77777777" w:rsidR="00283D58" w:rsidRDefault="00BB5B44" w:rsidP="00283D58">
      <w:pPr>
        <w:pStyle w:val="Heading2"/>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As a wholesaler providing trade credit accounts to customers, we assess creditworthiness and manage credit risk in accordance with the </w:t>
      </w:r>
      <w:r w:rsidR="00283D58" w:rsidRPr="00283D58">
        <w:rPr>
          <w:rFonts w:cstheme="majorHAnsi"/>
          <w:b w:val="0"/>
          <w:bCs w:val="0"/>
          <w:i/>
          <w:iCs/>
          <w:color w:val="auto"/>
          <w:sz w:val="20"/>
          <w:szCs w:val="20"/>
          <w:lang w:val="en-AU"/>
        </w:rPr>
        <w:t>Privacy Act 1988</w:t>
      </w:r>
      <w:r w:rsidR="00283D58" w:rsidRPr="00283D58">
        <w:rPr>
          <w:rFonts w:cstheme="majorHAnsi"/>
          <w:b w:val="0"/>
          <w:bCs w:val="0"/>
          <w:color w:val="auto"/>
          <w:sz w:val="20"/>
          <w:szCs w:val="20"/>
          <w:lang w:val="en-AU"/>
        </w:rPr>
        <w:t xml:space="preserve"> (the “Act”) </w:t>
      </w:r>
      <w:r w:rsidRPr="00BB5B44">
        <w:rPr>
          <w:rFonts w:cstheme="majorHAnsi"/>
          <w:b w:val="0"/>
          <w:bCs w:val="0"/>
          <w:color w:val="auto"/>
          <w:sz w:val="20"/>
          <w:szCs w:val="20"/>
          <w:lang w:val="en-AU"/>
        </w:rPr>
        <w:t xml:space="preserve">and the </w:t>
      </w:r>
      <w:r w:rsidR="00283D58" w:rsidRPr="00283D58">
        <w:rPr>
          <w:rFonts w:cstheme="majorHAnsi"/>
          <w:b w:val="0"/>
          <w:bCs w:val="0"/>
          <w:color w:val="auto"/>
          <w:sz w:val="20"/>
          <w:szCs w:val="20"/>
          <w:lang w:val="en-AU"/>
        </w:rPr>
        <w:t>Credit Reporting Code (the “CR Code”)</w:t>
      </w:r>
      <w:r w:rsidRPr="00BB5B44">
        <w:rPr>
          <w:rFonts w:cstheme="majorHAnsi"/>
          <w:b w:val="0"/>
          <w:bCs w:val="0"/>
          <w:color w:val="auto"/>
          <w:sz w:val="20"/>
          <w:szCs w:val="20"/>
          <w:lang w:val="en-AU"/>
        </w:rPr>
        <w:t>.</w:t>
      </w:r>
    </w:p>
    <w:p w14:paraId="0D3F5D4D" w14:textId="2014CCC1" w:rsidR="00283D58" w:rsidRPr="00283D58" w:rsidRDefault="00283D58" w:rsidP="00283D58">
      <w:pPr>
        <w:pStyle w:val="Heading2"/>
        <w:jc w:val="both"/>
        <w:rPr>
          <w:rFonts w:cstheme="majorHAnsi"/>
          <w:b w:val="0"/>
          <w:bCs w:val="0"/>
          <w:color w:val="auto"/>
          <w:sz w:val="20"/>
          <w:szCs w:val="20"/>
          <w:lang w:val="en-AU"/>
        </w:rPr>
      </w:pPr>
      <w:r w:rsidRPr="00283D58">
        <w:rPr>
          <w:rFonts w:cstheme="majorHAnsi"/>
          <w:b w:val="0"/>
          <w:bCs w:val="0"/>
          <w:color w:val="auto"/>
          <w:sz w:val="20"/>
          <w:szCs w:val="20"/>
          <w:lang w:val="en-AU"/>
        </w:rPr>
        <w:t xml:space="preserve">In this policy we explain how and why we collect credit information about individuals, how we use such information, and what controls individuals have over our collection and use of information about them. This policy is relevant to individuals who are current and former credit customers, as well as other individuals that </w:t>
      </w:r>
      <w:r>
        <w:rPr>
          <w:rFonts w:cstheme="majorHAnsi"/>
          <w:b w:val="0"/>
          <w:bCs w:val="0"/>
          <w:color w:val="auto"/>
          <w:sz w:val="20"/>
          <w:szCs w:val="20"/>
          <w:lang w:val="en-AU"/>
        </w:rPr>
        <w:t>SGS</w:t>
      </w:r>
      <w:r w:rsidRPr="00283D58">
        <w:rPr>
          <w:rFonts w:cstheme="majorHAnsi"/>
          <w:b w:val="0"/>
          <w:bCs w:val="0"/>
          <w:color w:val="auto"/>
          <w:sz w:val="20"/>
          <w:szCs w:val="20"/>
          <w:lang w:val="en-AU"/>
        </w:rPr>
        <w:t xml:space="preserve"> deals with in connection with credit we provide to our credit customers (for instance, such individuals may be guarantors or directors of corporate customers).</w:t>
      </w:r>
    </w:p>
    <w:p w14:paraId="4485EF74"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1A23001B">
          <v:rect id="_x0000_i1026" style="width:0;height:1.5pt" o:hralign="center" o:hrstd="t" o:hr="t" fillcolor="#a0a0a0" stroked="f"/>
        </w:pict>
      </w:r>
    </w:p>
    <w:p w14:paraId="614005D6"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2. Application</w:t>
      </w:r>
    </w:p>
    <w:p w14:paraId="702CD4A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This policy applies to:</w:t>
      </w:r>
    </w:p>
    <w:p w14:paraId="02E6284B" w14:textId="77777777" w:rsidR="00BB5B44" w:rsidRPr="00BB5B44" w:rsidRDefault="00BB5B44" w:rsidP="00B020C5">
      <w:pPr>
        <w:pStyle w:val="Heading2"/>
        <w:numPr>
          <w:ilvl w:val="0"/>
          <w:numId w:val="1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Customers applying for trade </w:t>
      </w:r>
      <w:proofErr w:type="gramStart"/>
      <w:r w:rsidRPr="00BB5B44">
        <w:rPr>
          <w:rFonts w:cstheme="majorHAnsi"/>
          <w:b w:val="0"/>
          <w:bCs w:val="0"/>
          <w:color w:val="auto"/>
          <w:sz w:val="20"/>
          <w:szCs w:val="20"/>
          <w:lang w:val="en-AU"/>
        </w:rPr>
        <w:t>credit</w:t>
      </w:r>
      <w:proofErr w:type="gramEnd"/>
    </w:p>
    <w:p w14:paraId="52A465D7" w14:textId="77777777" w:rsidR="00BB5B44" w:rsidRPr="00BB5B44" w:rsidRDefault="00BB5B44" w:rsidP="00B020C5">
      <w:pPr>
        <w:pStyle w:val="Heading2"/>
        <w:numPr>
          <w:ilvl w:val="0"/>
          <w:numId w:val="1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Directors and guarantors of corporate customers</w:t>
      </w:r>
    </w:p>
    <w:p w14:paraId="07E3C37A" w14:textId="77777777" w:rsidR="00BB5B44" w:rsidRPr="00BB5B44" w:rsidRDefault="00BB5B44" w:rsidP="00B020C5">
      <w:pPr>
        <w:pStyle w:val="Heading2"/>
        <w:numPr>
          <w:ilvl w:val="0"/>
          <w:numId w:val="1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Sole traders and partnerships</w:t>
      </w:r>
    </w:p>
    <w:p w14:paraId="47CEC5AF" w14:textId="77777777" w:rsidR="00BB5B44" w:rsidRPr="00BB5B44" w:rsidRDefault="00BB5B44" w:rsidP="00B020C5">
      <w:pPr>
        <w:pStyle w:val="Heading2"/>
        <w:numPr>
          <w:ilvl w:val="0"/>
          <w:numId w:val="1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Individuals associated with credit applications</w:t>
      </w:r>
    </w:p>
    <w:p w14:paraId="6282A469" w14:textId="77777777" w:rsidR="00BB5B44" w:rsidRPr="00BB5B44" w:rsidRDefault="00BB5B44" w:rsidP="00B020C5">
      <w:pPr>
        <w:pStyle w:val="Heading2"/>
        <w:numPr>
          <w:ilvl w:val="0"/>
          <w:numId w:val="1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Employees or contractors </w:t>
      </w:r>
      <w:proofErr w:type="gramStart"/>
      <w:r w:rsidRPr="00BB5B44">
        <w:rPr>
          <w:rFonts w:cstheme="majorHAnsi"/>
          <w:b w:val="0"/>
          <w:bCs w:val="0"/>
          <w:color w:val="auto"/>
          <w:sz w:val="20"/>
          <w:szCs w:val="20"/>
          <w:lang w:val="en-AU"/>
        </w:rPr>
        <w:t>handling</w:t>
      </w:r>
      <w:proofErr w:type="gramEnd"/>
      <w:r w:rsidRPr="00BB5B44">
        <w:rPr>
          <w:rFonts w:cstheme="majorHAnsi"/>
          <w:b w:val="0"/>
          <w:bCs w:val="0"/>
          <w:color w:val="auto"/>
          <w:sz w:val="20"/>
          <w:szCs w:val="20"/>
          <w:lang w:val="en-AU"/>
        </w:rPr>
        <w:t xml:space="preserve"> credit </w:t>
      </w:r>
      <w:proofErr w:type="gramStart"/>
      <w:r w:rsidRPr="00BB5B44">
        <w:rPr>
          <w:rFonts w:cstheme="majorHAnsi"/>
          <w:b w:val="0"/>
          <w:bCs w:val="0"/>
          <w:color w:val="auto"/>
          <w:sz w:val="20"/>
          <w:szCs w:val="20"/>
          <w:lang w:val="en-AU"/>
        </w:rPr>
        <w:t>information</w:t>
      </w:r>
      <w:proofErr w:type="gramEnd"/>
    </w:p>
    <w:p w14:paraId="48EA482E"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4BC7CDD2">
          <v:rect id="_x0000_i1027" style="width:0;height:1.5pt" o:hralign="center" o:hrstd="t" o:hr="t" fillcolor="#a0a0a0" stroked="f"/>
        </w:pict>
      </w:r>
    </w:p>
    <w:p w14:paraId="5EDFE619"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3. Credit Reporting Bodies</w:t>
      </w:r>
    </w:p>
    <w:p w14:paraId="4E8B41AB"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may obtain and exchange credit information with recognised credit reporting bodies operating in Australia, including:</w:t>
      </w:r>
    </w:p>
    <w:p w14:paraId="1933AA01" w14:textId="73062813" w:rsidR="00D93B0C" w:rsidRDefault="00D93B0C" w:rsidP="00B020C5">
      <w:pPr>
        <w:pStyle w:val="Heading2"/>
        <w:numPr>
          <w:ilvl w:val="0"/>
          <w:numId w:val="11"/>
        </w:numPr>
        <w:spacing w:before="0"/>
        <w:jc w:val="both"/>
        <w:rPr>
          <w:rFonts w:cstheme="majorHAnsi"/>
          <w:b w:val="0"/>
          <w:bCs w:val="0"/>
          <w:color w:val="auto"/>
          <w:sz w:val="20"/>
          <w:szCs w:val="20"/>
          <w:lang w:val="en-AU"/>
        </w:rPr>
      </w:pPr>
      <w:r>
        <w:rPr>
          <w:rFonts w:cstheme="majorHAnsi"/>
          <w:b w:val="0"/>
          <w:bCs w:val="0"/>
          <w:color w:val="auto"/>
          <w:sz w:val="20"/>
          <w:szCs w:val="20"/>
          <w:lang w:val="en-AU"/>
        </w:rPr>
        <w:t>Creditor Watch</w:t>
      </w:r>
    </w:p>
    <w:p w14:paraId="4F632F3C" w14:textId="7A11D55F" w:rsidR="00BB5B44" w:rsidRPr="00BB5B44" w:rsidRDefault="00BB5B44" w:rsidP="00B020C5">
      <w:pPr>
        <w:pStyle w:val="Heading2"/>
        <w:numPr>
          <w:ilvl w:val="0"/>
          <w:numId w:val="11"/>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Equifax Australia</w:t>
      </w:r>
    </w:p>
    <w:p w14:paraId="533D3699" w14:textId="54F345EE" w:rsidR="00BB5B44" w:rsidRPr="00BB5B44" w:rsidRDefault="00BB5B44" w:rsidP="00B020C5">
      <w:pPr>
        <w:pStyle w:val="Heading2"/>
        <w:numPr>
          <w:ilvl w:val="0"/>
          <w:numId w:val="11"/>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Experian Australia</w:t>
      </w:r>
    </w:p>
    <w:p w14:paraId="6E646019"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These organisations collect and maintain credit information about individuals and may include information provided by Simon George and Sons Pty Ltd in credit reports supplied to other credit providers.</w:t>
      </w:r>
    </w:p>
    <w:p w14:paraId="1BC79B17"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4B2FCC1A">
          <v:rect id="_x0000_i1028" style="width:0;height:1.5pt" o:hralign="center" o:hrstd="t" o:hr="t" fillcolor="#a0a0a0" stroked="f"/>
        </w:pict>
      </w:r>
    </w:p>
    <w:p w14:paraId="53958C82"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4. Types of Credit Information We Collect</w:t>
      </w:r>
    </w:p>
    <w:p w14:paraId="2B3C382F"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may collect and hold the following types of information when assessing or managing credit accounts.</w:t>
      </w:r>
    </w:p>
    <w:p w14:paraId="40443E90"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Identification Information</w:t>
      </w:r>
    </w:p>
    <w:p w14:paraId="1520EBD6" w14:textId="77777777" w:rsidR="00BB5B44" w:rsidRPr="00BB5B44" w:rsidRDefault="00BB5B44" w:rsidP="00B020C5">
      <w:pPr>
        <w:pStyle w:val="Heading2"/>
        <w:numPr>
          <w:ilvl w:val="0"/>
          <w:numId w:val="1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Full name</w:t>
      </w:r>
    </w:p>
    <w:p w14:paraId="2B043C32" w14:textId="77777777" w:rsidR="00BB5B44" w:rsidRPr="00BB5B44" w:rsidRDefault="00BB5B44" w:rsidP="00B020C5">
      <w:pPr>
        <w:pStyle w:val="Heading2"/>
        <w:numPr>
          <w:ilvl w:val="0"/>
          <w:numId w:val="1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Date of birth</w:t>
      </w:r>
    </w:p>
    <w:p w14:paraId="5C8620A1" w14:textId="77777777" w:rsidR="00BB5B44" w:rsidRPr="00BB5B44" w:rsidRDefault="00BB5B44" w:rsidP="00B020C5">
      <w:pPr>
        <w:pStyle w:val="Heading2"/>
        <w:numPr>
          <w:ilvl w:val="0"/>
          <w:numId w:val="1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Current and previous addresses</w:t>
      </w:r>
    </w:p>
    <w:p w14:paraId="209EB1DB" w14:textId="77777777" w:rsidR="00BB5B44" w:rsidRPr="00BB5B44" w:rsidRDefault="00BB5B44" w:rsidP="00B020C5">
      <w:pPr>
        <w:pStyle w:val="Heading2"/>
        <w:numPr>
          <w:ilvl w:val="0"/>
          <w:numId w:val="1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Contact </w:t>
      </w:r>
      <w:proofErr w:type="gramStart"/>
      <w:r w:rsidRPr="00BB5B44">
        <w:rPr>
          <w:rFonts w:cstheme="majorHAnsi"/>
          <w:b w:val="0"/>
          <w:bCs w:val="0"/>
          <w:color w:val="auto"/>
          <w:sz w:val="20"/>
          <w:szCs w:val="20"/>
          <w:lang w:val="en-AU"/>
        </w:rPr>
        <w:t>details</w:t>
      </w:r>
      <w:proofErr w:type="gramEnd"/>
    </w:p>
    <w:p w14:paraId="0319F195" w14:textId="77777777" w:rsidR="00BB5B44" w:rsidRPr="00BB5B44" w:rsidRDefault="00BB5B44" w:rsidP="00B020C5">
      <w:pPr>
        <w:pStyle w:val="Heading2"/>
        <w:numPr>
          <w:ilvl w:val="0"/>
          <w:numId w:val="1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Identification documentation</w:t>
      </w:r>
    </w:p>
    <w:p w14:paraId="15559E80"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Business Information</w:t>
      </w:r>
    </w:p>
    <w:p w14:paraId="10AE3EEA" w14:textId="77777777" w:rsidR="00BB5B44" w:rsidRPr="00BB5B44" w:rsidRDefault="00BB5B44" w:rsidP="00B020C5">
      <w:pPr>
        <w:pStyle w:val="Heading2"/>
        <w:numPr>
          <w:ilvl w:val="0"/>
          <w:numId w:val="1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Business name</w:t>
      </w:r>
    </w:p>
    <w:p w14:paraId="07B05A26" w14:textId="77777777" w:rsidR="00BB5B44" w:rsidRPr="00BB5B44" w:rsidRDefault="00BB5B44" w:rsidP="00B020C5">
      <w:pPr>
        <w:pStyle w:val="Heading2"/>
        <w:numPr>
          <w:ilvl w:val="0"/>
          <w:numId w:val="1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ABN or ACN</w:t>
      </w:r>
    </w:p>
    <w:p w14:paraId="137F0DB1" w14:textId="77777777" w:rsidR="00BB5B44" w:rsidRPr="00BB5B44" w:rsidRDefault="00BB5B44" w:rsidP="00B020C5">
      <w:pPr>
        <w:pStyle w:val="Heading2"/>
        <w:numPr>
          <w:ilvl w:val="0"/>
          <w:numId w:val="1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lastRenderedPageBreak/>
        <w:t>Trading history</w:t>
      </w:r>
    </w:p>
    <w:p w14:paraId="0C3D0763" w14:textId="77777777" w:rsidR="00BB5B44" w:rsidRPr="00BB5B44" w:rsidRDefault="00BB5B44" w:rsidP="00B020C5">
      <w:pPr>
        <w:pStyle w:val="Heading2"/>
        <w:numPr>
          <w:ilvl w:val="0"/>
          <w:numId w:val="1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Industry information</w:t>
      </w:r>
    </w:p>
    <w:p w14:paraId="1C510A67"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Credit Application Information</w:t>
      </w:r>
    </w:p>
    <w:p w14:paraId="6C08D60D" w14:textId="77777777" w:rsidR="00BB5B44" w:rsidRPr="00BB5B44" w:rsidRDefault="00BB5B44" w:rsidP="00B020C5">
      <w:pPr>
        <w:pStyle w:val="Heading2"/>
        <w:numPr>
          <w:ilvl w:val="0"/>
          <w:numId w:val="14"/>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Credit limits requested</w:t>
      </w:r>
    </w:p>
    <w:p w14:paraId="2A089940" w14:textId="77777777" w:rsidR="00BB5B44" w:rsidRPr="00BB5B44" w:rsidRDefault="00BB5B44" w:rsidP="00B020C5">
      <w:pPr>
        <w:pStyle w:val="Heading2"/>
        <w:numPr>
          <w:ilvl w:val="0"/>
          <w:numId w:val="14"/>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Trade references</w:t>
      </w:r>
    </w:p>
    <w:p w14:paraId="26EBEEB7" w14:textId="77777777" w:rsidR="00BB5B44" w:rsidRPr="00BB5B44" w:rsidRDefault="00BB5B44" w:rsidP="00B020C5">
      <w:pPr>
        <w:pStyle w:val="Heading2"/>
        <w:numPr>
          <w:ilvl w:val="0"/>
          <w:numId w:val="14"/>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Financial information supplied to support a credit application</w:t>
      </w:r>
    </w:p>
    <w:p w14:paraId="44319A6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Credit History Information</w:t>
      </w:r>
    </w:p>
    <w:p w14:paraId="3DFC420C" w14:textId="77777777" w:rsidR="00BB5B44" w:rsidRPr="00BB5B44" w:rsidRDefault="00BB5B44" w:rsidP="00B020C5">
      <w:pPr>
        <w:pStyle w:val="Heading2"/>
        <w:numPr>
          <w:ilvl w:val="0"/>
          <w:numId w:val="15"/>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Payment history</w:t>
      </w:r>
    </w:p>
    <w:p w14:paraId="117E92CA" w14:textId="77777777" w:rsidR="00BB5B44" w:rsidRPr="00BB5B44" w:rsidRDefault="00BB5B44" w:rsidP="00B020C5">
      <w:pPr>
        <w:pStyle w:val="Heading2"/>
        <w:numPr>
          <w:ilvl w:val="0"/>
          <w:numId w:val="15"/>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Outstanding balances</w:t>
      </w:r>
    </w:p>
    <w:p w14:paraId="3FD20D59" w14:textId="77777777" w:rsidR="00BB5B44" w:rsidRPr="00BB5B44" w:rsidRDefault="00BB5B44" w:rsidP="00B020C5">
      <w:pPr>
        <w:pStyle w:val="Heading2"/>
        <w:numPr>
          <w:ilvl w:val="0"/>
          <w:numId w:val="15"/>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Overdue payment records</w:t>
      </w:r>
    </w:p>
    <w:p w14:paraId="7856F17C" w14:textId="77777777" w:rsidR="00BB5B44" w:rsidRPr="00BB5B44" w:rsidRDefault="00BB5B44" w:rsidP="00B020C5">
      <w:pPr>
        <w:pStyle w:val="Heading2"/>
        <w:numPr>
          <w:ilvl w:val="0"/>
          <w:numId w:val="15"/>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Default information</w:t>
      </w:r>
    </w:p>
    <w:p w14:paraId="3A7B204D"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Credit Eligibility Information</w:t>
      </w:r>
    </w:p>
    <w:p w14:paraId="2093065D"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Information obtained from credit reporting bodies regarding an individual's creditworthiness.</w:t>
      </w:r>
    </w:p>
    <w:p w14:paraId="4367CFD6"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Publicly Available Information</w:t>
      </w:r>
    </w:p>
    <w:p w14:paraId="009D2B79"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Including information obtained from public registers such as:</w:t>
      </w:r>
    </w:p>
    <w:p w14:paraId="2899758F" w14:textId="77777777" w:rsidR="00BB5B44" w:rsidRPr="00BB5B44" w:rsidRDefault="00BB5B44" w:rsidP="00B020C5">
      <w:pPr>
        <w:pStyle w:val="Heading2"/>
        <w:numPr>
          <w:ilvl w:val="0"/>
          <w:numId w:val="16"/>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Bankruptcy records</w:t>
      </w:r>
    </w:p>
    <w:p w14:paraId="223FB60F" w14:textId="77777777" w:rsidR="00BB5B44" w:rsidRPr="00BB5B44" w:rsidRDefault="00BB5B44" w:rsidP="00B020C5">
      <w:pPr>
        <w:pStyle w:val="Heading2"/>
        <w:numPr>
          <w:ilvl w:val="0"/>
          <w:numId w:val="16"/>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Insolvency registers</w:t>
      </w:r>
    </w:p>
    <w:p w14:paraId="01382AE4" w14:textId="77777777" w:rsidR="00BB5B44" w:rsidRPr="00BB5B44" w:rsidRDefault="00BB5B44" w:rsidP="00B020C5">
      <w:pPr>
        <w:pStyle w:val="Heading2"/>
        <w:numPr>
          <w:ilvl w:val="0"/>
          <w:numId w:val="16"/>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Court judgments</w:t>
      </w:r>
    </w:p>
    <w:p w14:paraId="62D228F5"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03B5E0FC">
          <v:rect id="_x0000_i1029" style="width:0;height:1.5pt" o:hralign="center" o:hrstd="t" o:hr="t" fillcolor="#a0a0a0" stroked="f"/>
        </w:pict>
      </w:r>
    </w:p>
    <w:p w14:paraId="337A2313"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5. How We Collect Credit Information</w:t>
      </w:r>
    </w:p>
    <w:p w14:paraId="6FA051FD"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Credit information may </w:t>
      </w:r>
      <w:proofErr w:type="gramStart"/>
      <w:r w:rsidRPr="00BB5B44">
        <w:rPr>
          <w:rFonts w:cstheme="majorHAnsi"/>
          <w:b w:val="0"/>
          <w:bCs w:val="0"/>
          <w:color w:val="auto"/>
          <w:sz w:val="20"/>
          <w:szCs w:val="20"/>
          <w:lang w:val="en-AU"/>
        </w:rPr>
        <w:t>be collected</w:t>
      </w:r>
      <w:proofErr w:type="gramEnd"/>
      <w:r w:rsidRPr="00BB5B44">
        <w:rPr>
          <w:rFonts w:cstheme="majorHAnsi"/>
          <w:b w:val="0"/>
          <w:bCs w:val="0"/>
          <w:color w:val="auto"/>
          <w:sz w:val="20"/>
          <w:szCs w:val="20"/>
          <w:lang w:val="en-AU"/>
        </w:rPr>
        <w:t xml:space="preserve"> in </w:t>
      </w:r>
      <w:proofErr w:type="gramStart"/>
      <w:r w:rsidRPr="00BB5B44">
        <w:rPr>
          <w:rFonts w:cstheme="majorHAnsi"/>
          <w:b w:val="0"/>
          <w:bCs w:val="0"/>
          <w:color w:val="auto"/>
          <w:sz w:val="20"/>
          <w:szCs w:val="20"/>
          <w:lang w:val="en-AU"/>
        </w:rPr>
        <w:t>several</w:t>
      </w:r>
      <w:proofErr w:type="gramEnd"/>
      <w:r w:rsidRPr="00BB5B44">
        <w:rPr>
          <w:rFonts w:cstheme="majorHAnsi"/>
          <w:b w:val="0"/>
          <w:bCs w:val="0"/>
          <w:color w:val="auto"/>
          <w:sz w:val="20"/>
          <w:szCs w:val="20"/>
          <w:lang w:val="en-AU"/>
        </w:rPr>
        <w:t xml:space="preserve"> ways.</w:t>
      </w:r>
    </w:p>
    <w:p w14:paraId="747638B0"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Directly from Individuals</w:t>
      </w:r>
    </w:p>
    <w:p w14:paraId="7669B9C9"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When a person:</w:t>
      </w:r>
    </w:p>
    <w:p w14:paraId="51094BFB" w14:textId="77777777" w:rsidR="00BB5B44" w:rsidRPr="00BB5B44" w:rsidRDefault="00BB5B44" w:rsidP="00B020C5">
      <w:pPr>
        <w:pStyle w:val="Heading2"/>
        <w:numPr>
          <w:ilvl w:val="0"/>
          <w:numId w:val="17"/>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Applies for a trade credit </w:t>
      </w:r>
      <w:proofErr w:type="gramStart"/>
      <w:r w:rsidRPr="00BB5B44">
        <w:rPr>
          <w:rFonts w:cstheme="majorHAnsi"/>
          <w:b w:val="0"/>
          <w:bCs w:val="0"/>
          <w:color w:val="auto"/>
          <w:sz w:val="20"/>
          <w:szCs w:val="20"/>
          <w:lang w:val="en-AU"/>
        </w:rPr>
        <w:t>account</w:t>
      </w:r>
      <w:proofErr w:type="gramEnd"/>
    </w:p>
    <w:p w14:paraId="6CB4AEAD" w14:textId="77777777" w:rsidR="00BB5B44" w:rsidRPr="00BB5B44" w:rsidRDefault="00BB5B44" w:rsidP="00B020C5">
      <w:pPr>
        <w:pStyle w:val="Heading2"/>
        <w:numPr>
          <w:ilvl w:val="0"/>
          <w:numId w:val="17"/>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Completes a credit application </w:t>
      </w:r>
      <w:proofErr w:type="gramStart"/>
      <w:r w:rsidRPr="00BB5B44">
        <w:rPr>
          <w:rFonts w:cstheme="majorHAnsi"/>
          <w:b w:val="0"/>
          <w:bCs w:val="0"/>
          <w:color w:val="auto"/>
          <w:sz w:val="20"/>
          <w:szCs w:val="20"/>
          <w:lang w:val="en-AU"/>
        </w:rPr>
        <w:t>form</w:t>
      </w:r>
      <w:proofErr w:type="gramEnd"/>
    </w:p>
    <w:p w14:paraId="6A9E2286" w14:textId="77777777" w:rsidR="00BB5B44" w:rsidRPr="00BB5B44" w:rsidRDefault="00BB5B44" w:rsidP="00B020C5">
      <w:pPr>
        <w:pStyle w:val="Heading2"/>
        <w:numPr>
          <w:ilvl w:val="0"/>
          <w:numId w:val="17"/>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Provides a personal </w:t>
      </w:r>
      <w:proofErr w:type="gramStart"/>
      <w:r w:rsidRPr="00BB5B44">
        <w:rPr>
          <w:rFonts w:cstheme="majorHAnsi"/>
          <w:b w:val="0"/>
          <w:bCs w:val="0"/>
          <w:color w:val="auto"/>
          <w:sz w:val="20"/>
          <w:szCs w:val="20"/>
          <w:lang w:val="en-AU"/>
        </w:rPr>
        <w:t>guarantee</w:t>
      </w:r>
      <w:proofErr w:type="gramEnd"/>
    </w:p>
    <w:p w14:paraId="4F9F5C4D" w14:textId="77777777" w:rsidR="00BB5B44" w:rsidRPr="00BB5B44" w:rsidRDefault="00BB5B44" w:rsidP="00B020C5">
      <w:pPr>
        <w:pStyle w:val="Heading2"/>
        <w:numPr>
          <w:ilvl w:val="0"/>
          <w:numId w:val="17"/>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Communicates with us about their </w:t>
      </w:r>
      <w:proofErr w:type="gramStart"/>
      <w:r w:rsidRPr="00BB5B44">
        <w:rPr>
          <w:rFonts w:cstheme="majorHAnsi"/>
          <w:b w:val="0"/>
          <w:bCs w:val="0"/>
          <w:color w:val="auto"/>
          <w:sz w:val="20"/>
          <w:szCs w:val="20"/>
          <w:lang w:val="en-AU"/>
        </w:rPr>
        <w:t>account</w:t>
      </w:r>
      <w:proofErr w:type="gramEnd"/>
    </w:p>
    <w:p w14:paraId="2FA4C5D9"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From Credit Reporting Bodies</w:t>
      </w:r>
    </w:p>
    <w:p w14:paraId="5F46E16F"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may obtain credit reports to assess the creditworthiness of an applicant.</w:t>
      </w:r>
    </w:p>
    <w:p w14:paraId="3D4343BB"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From Third Parties</w:t>
      </w:r>
    </w:p>
    <w:p w14:paraId="588A1FB2"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Including:</w:t>
      </w:r>
    </w:p>
    <w:p w14:paraId="45EEC36F" w14:textId="77777777" w:rsidR="00BB5B44" w:rsidRPr="00BB5B44" w:rsidRDefault="00BB5B44" w:rsidP="00B020C5">
      <w:pPr>
        <w:pStyle w:val="Heading2"/>
        <w:numPr>
          <w:ilvl w:val="0"/>
          <w:numId w:val="18"/>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Trade referees</w:t>
      </w:r>
    </w:p>
    <w:p w14:paraId="73CC5602" w14:textId="77777777" w:rsidR="00BB5B44" w:rsidRPr="00BB5B44" w:rsidRDefault="00BB5B44" w:rsidP="00B020C5">
      <w:pPr>
        <w:pStyle w:val="Heading2"/>
        <w:numPr>
          <w:ilvl w:val="0"/>
          <w:numId w:val="18"/>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Financial institutions</w:t>
      </w:r>
    </w:p>
    <w:p w14:paraId="010C7F05" w14:textId="77777777" w:rsidR="00BB5B44" w:rsidRPr="00BB5B44" w:rsidRDefault="00BB5B44" w:rsidP="00B020C5">
      <w:pPr>
        <w:pStyle w:val="Heading2"/>
        <w:numPr>
          <w:ilvl w:val="0"/>
          <w:numId w:val="18"/>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Suppliers</w:t>
      </w:r>
    </w:p>
    <w:p w14:paraId="577192B2" w14:textId="77777777" w:rsidR="00BB5B44" w:rsidRPr="00BB5B44" w:rsidRDefault="00BB5B44" w:rsidP="00B020C5">
      <w:pPr>
        <w:pStyle w:val="Heading2"/>
        <w:numPr>
          <w:ilvl w:val="0"/>
          <w:numId w:val="18"/>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Professional advisers</w:t>
      </w:r>
    </w:p>
    <w:p w14:paraId="3B15932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From Public Registers</w:t>
      </w:r>
    </w:p>
    <w:p w14:paraId="45BA1D79"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Such as court or insolvency registers.</w:t>
      </w:r>
    </w:p>
    <w:p w14:paraId="1009858C"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7384C75C">
          <v:rect id="_x0000_i1030" style="width:0;height:1.5pt" o:hralign="center" o:hrstd="t" o:hr="t" fillcolor="#a0a0a0" stroked="f"/>
        </w:pict>
      </w:r>
    </w:p>
    <w:p w14:paraId="5855167D"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6. Purpose of Collecting Credit Information</w:t>
      </w:r>
    </w:p>
    <w:p w14:paraId="534C8FF4"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collect and use credit information for purposes including:</w:t>
      </w:r>
    </w:p>
    <w:p w14:paraId="3B3B559D"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Assessing applications for trade credit</w:t>
      </w:r>
    </w:p>
    <w:p w14:paraId="6E5036EF"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Determining credit limits</w:t>
      </w:r>
    </w:p>
    <w:p w14:paraId="165852EE"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Verifying identity and business legitimacy</w:t>
      </w:r>
    </w:p>
    <w:p w14:paraId="557241B6"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Evaluating creditworthiness</w:t>
      </w:r>
    </w:p>
    <w:p w14:paraId="1B4FC760"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Managing customer accounts</w:t>
      </w:r>
    </w:p>
    <w:p w14:paraId="5EA062B3"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lastRenderedPageBreak/>
        <w:t>Monitoring payment performance</w:t>
      </w:r>
    </w:p>
    <w:p w14:paraId="49F7490A"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Recovering overdue accounts</w:t>
      </w:r>
    </w:p>
    <w:p w14:paraId="2EB9E092"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Reporting payment defaults </w:t>
      </w:r>
      <w:proofErr w:type="gramStart"/>
      <w:r w:rsidRPr="00BB5B44">
        <w:rPr>
          <w:rFonts w:cstheme="majorHAnsi"/>
          <w:b w:val="0"/>
          <w:bCs w:val="0"/>
          <w:color w:val="auto"/>
          <w:sz w:val="20"/>
          <w:szCs w:val="20"/>
          <w:lang w:val="en-AU"/>
        </w:rPr>
        <w:t>where</w:t>
      </w:r>
      <w:proofErr w:type="gramEnd"/>
      <w:r w:rsidRPr="00BB5B44">
        <w:rPr>
          <w:rFonts w:cstheme="majorHAnsi"/>
          <w:b w:val="0"/>
          <w:bCs w:val="0"/>
          <w:color w:val="auto"/>
          <w:sz w:val="20"/>
          <w:szCs w:val="20"/>
          <w:lang w:val="en-AU"/>
        </w:rPr>
        <w:t xml:space="preserve"> permitted by </w:t>
      </w:r>
      <w:proofErr w:type="gramStart"/>
      <w:r w:rsidRPr="00BB5B44">
        <w:rPr>
          <w:rFonts w:cstheme="majorHAnsi"/>
          <w:b w:val="0"/>
          <w:bCs w:val="0"/>
          <w:color w:val="auto"/>
          <w:sz w:val="20"/>
          <w:szCs w:val="20"/>
          <w:lang w:val="en-AU"/>
        </w:rPr>
        <w:t>law</w:t>
      </w:r>
      <w:proofErr w:type="gramEnd"/>
    </w:p>
    <w:p w14:paraId="2BE91602"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Managing credit risk</w:t>
      </w:r>
    </w:p>
    <w:p w14:paraId="27FE23D1" w14:textId="77777777" w:rsidR="00BB5B44" w:rsidRPr="00BB5B44" w:rsidRDefault="00BB5B44" w:rsidP="00B020C5">
      <w:pPr>
        <w:pStyle w:val="Heading2"/>
        <w:numPr>
          <w:ilvl w:val="0"/>
          <w:numId w:val="19"/>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Complying with legal and regulatory obligations</w:t>
      </w:r>
    </w:p>
    <w:p w14:paraId="5BB0E1A4"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47E10DE1">
          <v:rect id="_x0000_i1031" style="width:0;height:1.5pt" o:hralign="center" o:hrstd="t" o:hr="t" fillcolor="#a0a0a0" stroked="f"/>
        </w:pict>
      </w:r>
    </w:p>
    <w:p w14:paraId="2BCD2CD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7. Disclosure of Credit Information</w:t>
      </w:r>
    </w:p>
    <w:p w14:paraId="793D1867"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We may disclose credit information to the following parties </w:t>
      </w:r>
      <w:proofErr w:type="gramStart"/>
      <w:r w:rsidRPr="00BB5B44">
        <w:rPr>
          <w:rFonts w:cstheme="majorHAnsi"/>
          <w:b w:val="0"/>
          <w:bCs w:val="0"/>
          <w:color w:val="auto"/>
          <w:sz w:val="20"/>
          <w:szCs w:val="20"/>
          <w:lang w:val="en-AU"/>
        </w:rPr>
        <w:t>where</w:t>
      </w:r>
      <w:proofErr w:type="gramEnd"/>
      <w:r w:rsidRPr="00BB5B44">
        <w:rPr>
          <w:rFonts w:cstheme="majorHAnsi"/>
          <w:b w:val="0"/>
          <w:bCs w:val="0"/>
          <w:color w:val="auto"/>
          <w:sz w:val="20"/>
          <w:szCs w:val="20"/>
          <w:lang w:val="en-AU"/>
        </w:rPr>
        <w:t xml:space="preserve"> </w:t>
      </w:r>
      <w:proofErr w:type="gramStart"/>
      <w:r w:rsidRPr="00BB5B44">
        <w:rPr>
          <w:rFonts w:cstheme="majorHAnsi"/>
          <w:b w:val="0"/>
          <w:bCs w:val="0"/>
          <w:color w:val="auto"/>
          <w:sz w:val="20"/>
          <w:szCs w:val="20"/>
          <w:lang w:val="en-AU"/>
        </w:rPr>
        <w:t>reasonably necessary</w:t>
      </w:r>
      <w:proofErr w:type="gramEnd"/>
      <w:r w:rsidRPr="00BB5B44">
        <w:rPr>
          <w:rFonts w:cstheme="majorHAnsi"/>
          <w:b w:val="0"/>
          <w:bCs w:val="0"/>
          <w:color w:val="auto"/>
          <w:sz w:val="20"/>
          <w:szCs w:val="20"/>
          <w:lang w:val="en-AU"/>
        </w:rPr>
        <w:t>.</w:t>
      </w:r>
    </w:p>
    <w:p w14:paraId="37DE1663"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Credit Reporting Bodies</w:t>
      </w:r>
    </w:p>
    <w:p w14:paraId="5E0DAE40"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To obtain credit reports or to report payment defaults.</w:t>
      </w:r>
    </w:p>
    <w:p w14:paraId="4DE2C8BB"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Debt Collection Agencies</w:t>
      </w:r>
    </w:p>
    <w:p w14:paraId="103B94F7" w14:textId="77777777" w:rsidR="00BB5B44" w:rsidRPr="00BB5B44" w:rsidRDefault="00BB5B44" w:rsidP="00B020C5">
      <w:pPr>
        <w:pStyle w:val="Heading2"/>
        <w:spacing w:before="0"/>
        <w:jc w:val="both"/>
        <w:rPr>
          <w:rFonts w:cstheme="majorHAnsi"/>
          <w:b w:val="0"/>
          <w:bCs w:val="0"/>
          <w:color w:val="auto"/>
          <w:sz w:val="20"/>
          <w:szCs w:val="20"/>
          <w:lang w:val="en-AU"/>
        </w:rPr>
      </w:pPr>
      <w:proofErr w:type="gramStart"/>
      <w:r w:rsidRPr="00BB5B44">
        <w:rPr>
          <w:rFonts w:cstheme="majorHAnsi"/>
          <w:b w:val="0"/>
          <w:bCs w:val="0"/>
          <w:color w:val="auto"/>
          <w:sz w:val="20"/>
          <w:szCs w:val="20"/>
          <w:lang w:val="en-AU"/>
        </w:rPr>
        <w:t>For the purpose of</w:t>
      </w:r>
      <w:proofErr w:type="gramEnd"/>
      <w:r w:rsidRPr="00BB5B44">
        <w:rPr>
          <w:rFonts w:cstheme="majorHAnsi"/>
          <w:b w:val="0"/>
          <w:bCs w:val="0"/>
          <w:color w:val="auto"/>
          <w:sz w:val="20"/>
          <w:szCs w:val="20"/>
          <w:lang w:val="en-AU"/>
        </w:rPr>
        <w:t xml:space="preserve"> recovering outstanding debts.</w:t>
      </w:r>
    </w:p>
    <w:p w14:paraId="58CE71D7"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Trade Insurers</w:t>
      </w:r>
    </w:p>
    <w:p w14:paraId="02F22218"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Where credit accounts are insured against non-payment.</w:t>
      </w:r>
    </w:p>
    <w:p w14:paraId="1E12B628"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Professional Advisers</w:t>
      </w:r>
    </w:p>
    <w:p w14:paraId="4EE2E24B"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Including legal advisers, accountants, and auditors.</w:t>
      </w:r>
    </w:p>
    <w:p w14:paraId="711025D8"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Service Providers</w:t>
      </w:r>
    </w:p>
    <w:p w14:paraId="1388BE1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Who assist with services such as:</w:t>
      </w:r>
    </w:p>
    <w:p w14:paraId="7FF0498B" w14:textId="77777777" w:rsidR="00BB5B44" w:rsidRPr="00BB5B44" w:rsidRDefault="00BB5B44" w:rsidP="00B020C5">
      <w:pPr>
        <w:pStyle w:val="Heading2"/>
        <w:numPr>
          <w:ilvl w:val="0"/>
          <w:numId w:val="2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Credit management </w:t>
      </w:r>
      <w:proofErr w:type="gramStart"/>
      <w:r w:rsidRPr="00BB5B44">
        <w:rPr>
          <w:rFonts w:cstheme="majorHAnsi"/>
          <w:b w:val="0"/>
          <w:bCs w:val="0"/>
          <w:color w:val="auto"/>
          <w:sz w:val="20"/>
          <w:szCs w:val="20"/>
          <w:lang w:val="en-AU"/>
        </w:rPr>
        <w:t>systems</w:t>
      </w:r>
      <w:proofErr w:type="gramEnd"/>
    </w:p>
    <w:p w14:paraId="4042629D" w14:textId="77777777" w:rsidR="00BB5B44" w:rsidRPr="00BB5B44" w:rsidRDefault="00BB5B44" w:rsidP="00B020C5">
      <w:pPr>
        <w:pStyle w:val="Heading2"/>
        <w:numPr>
          <w:ilvl w:val="0"/>
          <w:numId w:val="2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Payment processing</w:t>
      </w:r>
    </w:p>
    <w:p w14:paraId="4DCE0A75" w14:textId="77777777" w:rsidR="00BB5B44" w:rsidRPr="00BB5B44" w:rsidRDefault="00BB5B44" w:rsidP="00B020C5">
      <w:pPr>
        <w:pStyle w:val="Heading2"/>
        <w:numPr>
          <w:ilvl w:val="0"/>
          <w:numId w:val="20"/>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Information technology services</w:t>
      </w:r>
    </w:p>
    <w:p w14:paraId="74741A25"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Government Authorities</w:t>
      </w:r>
    </w:p>
    <w:p w14:paraId="251BF002"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Where disclosure </w:t>
      </w:r>
      <w:proofErr w:type="gramStart"/>
      <w:r w:rsidRPr="00BB5B44">
        <w:rPr>
          <w:rFonts w:cstheme="majorHAnsi"/>
          <w:b w:val="0"/>
          <w:bCs w:val="0"/>
          <w:color w:val="auto"/>
          <w:sz w:val="20"/>
          <w:szCs w:val="20"/>
          <w:lang w:val="en-AU"/>
        </w:rPr>
        <w:t>is required</w:t>
      </w:r>
      <w:proofErr w:type="gramEnd"/>
      <w:r w:rsidRPr="00BB5B44">
        <w:rPr>
          <w:rFonts w:cstheme="majorHAnsi"/>
          <w:b w:val="0"/>
          <w:bCs w:val="0"/>
          <w:color w:val="auto"/>
          <w:sz w:val="20"/>
          <w:szCs w:val="20"/>
          <w:lang w:val="en-AU"/>
        </w:rPr>
        <w:t xml:space="preserve"> by law.</w:t>
      </w:r>
    </w:p>
    <w:p w14:paraId="3BD34C3A"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1FDE5B83">
          <v:rect id="_x0000_i1032" style="width:0;height:1.5pt" o:hralign="center" o:hrstd="t" o:hr="t" fillcolor="#a0a0a0" stroked="f"/>
        </w:pict>
      </w:r>
    </w:p>
    <w:p w14:paraId="34201C32"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8. Reporting Payment Defaults</w:t>
      </w:r>
    </w:p>
    <w:p w14:paraId="4EE67CCF"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If a customer fails to meet their payment obligations under a credit arrangement, we may report a payment default to a credit reporting body.</w:t>
      </w:r>
    </w:p>
    <w:p w14:paraId="7B4EF872"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Before doing so, we will take reasonable steps to:</w:t>
      </w:r>
    </w:p>
    <w:p w14:paraId="1F9E3928" w14:textId="77777777" w:rsidR="00BB5B44" w:rsidRPr="00BB5B44" w:rsidRDefault="00BB5B44" w:rsidP="00B020C5">
      <w:pPr>
        <w:pStyle w:val="Heading2"/>
        <w:numPr>
          <w:ilvl w:val="0"/>
          <w:numId w:val="21"/>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Notify the customer of the overdue </w:t>
      </w:r>
      <w:proofErr w:type="gramStart"/>
      <w:r w:rsidRPr="00BB5B44">
        <w:rPr>
          <w:rFonts w:cstheme="majorHAnsi"/>
          <w:b w:val="0"/>
          <w:bCs w:val="0"/>
          <w:color w:val="auto"/>
          <w:sz w:val="20"/>
          <w:szCs w:val="20"/>
          <w:lang w:val="en-AU"/>
        </w:rPr>
        <w:t>amount</w:t>
      </w:r>
      <w:proofErr w:type="gramEnd"/>
    </w:p>
    <w:p w14:paraId="1403843B" w14:textId="77777777" w:rsidR="00BB5B44" w:rsidRPr="00BB5B44" w:rsidRDefault="00BB5B44" w:rsidP="00B020C5">
      <w:pPr>
        <w:pStyle w:val="Heading2"/>
        <w:numPr>
          <w:ilvl w:val="0"/>
          <w:numId w:val="21"/>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Provide the customer with an opportunity to remedy the </w:t>
      </w:r>
      <w:proofErr w:type="gramStart"/>
      <w:r w:rsidRPr="00BB5B44">
        <w:rPr>
          <w:rFonts w:cstheme="majorHAnsi"/>
          <w:b w:val="0"/>
          <w:bCs w:val="0"/>
          <w:color w:val="auto"/>
          <w:sz w:val="20"/>
          <w:szCs w:val="20"/>
          <w:lang w:val="en-AU"/>
        </w:rPr>
        <w:t>default</w:t>
      </w:r>
      <w:proofErr w:type="gramEnd"/>
    </w:p>
    <w:p w14:paraId="65F496F6"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Where a default </w:t>
      </w:r>
      <w:proofErr w:type="gramStart"/>
      <w:r w:rsidRPr="00BB5B44">
        <w:rPr>
          <w:rFonts w:cstheme="majorHAnsi"/>
          <w:b w:val="0"/>
          <w:bCs w:val="0"/>
          <w:color w:val="auto"/>
          <w:sz w:val="20"/>
          <w:szCs w:val="20"/>
          <w:lang w:val="en-AU"/>
        </w:rPr>
        <w:t>is listed</w:t>
      </w:r>
      <w:proofErr w:type="gramEnd"/>
      <w:r w:rsidRPr="00BB5B44">
        <w:rPr>
          <w:rFonts w:cstheme="majorHAnsi"/>
          <w:b w:val="0"/>
          <w:bCs w:val="0"/>
          <w:color w:val="auto"/>
          <w:sz w:val="20"/>
          <w:szCs w:val="20"/>
          <w:lang w:val="en-AU"/>
        </w:rPr>
        <w:t>, the information may appear on the individual's credit report and may affect their ability to obtain credit from other providers.</w:t>
      </w:r>
    </w:p>
    <w:p w14:paraId="735038CD"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30698436">
          <v:rect id="_x0000_i1033" style="width:0;height:1.5pt" o:hralign="center" o:hrstd="t" o:hr="t" fillcolor="#a0a0a0" stroked="f"/>
        </w:pict>
      </w:r>
    </w:p>
    <w:p w14:paraId="679FFDB7"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9. Overseas Disclosure</w:t>
      </w:r>
    </w:p>
    <w:p w14:paraId="7FD54F63" w14:textId="77777777" w:rsidR="00BB5B44" w:rsidRPr="00BB5B44" w:rsidRDefault="00BB5B44" w:rsidP="00B020C5">
      <w:pPr>
        <w:pStyle w:val="Heading2"/>
        <w:spacing w:before="0"/>
        <w:jc w:val="both"/>
        <w:rPr>
          <w:rFonts w:cstheme="majorHAnsi"/>
          <w:b w:val="0"/>
          <w:bCs w:val="0"/>
          <w:color w:val="auto"/>
          <w:sz w:val="20"/>
          <w:szCs w:val="20"/>
          <w:lang w:val="en-AU"/>
        </w:rPr>
      </w:pPr>
      <w:proofErr w:type="gramStart"/>
      <w:r w:rsidRPr="00BB5B44">
        <w:rPr>
          <w:rFonts w:cstheme="majorHAnsi"/>
          <w:b w:val="0"/>
          <w:bCs w:val="0"/>
          <w:color w:val="auto"/>
          <w:sz w:val="20"/>
          <w:szCs w:val="20"/>
          <w:lang w:val="en-AU"/>
        </w:rPr>
        <w:t>Some</w:t>
      </w:r>
      <w:proofErr w:type="gramEnd"/>
      <w:r w:rsidRPr="00BB5B44">
        <w:rPr>
          <w:rFonts w:cstheme="majorHAnsi"/>
          <w:b w:val="0"/>
          <w:bCs w:val="0"/>
          <w:color w:val="auto"/>
          <w:sz w:val="20"/>
          <w:szCs w:val="20"/>
          <w:lang w:val="en-AU"/>
        </w:rPr>
        <w:t xml:space="preserve"> service providers we engage may store or process information outside Australia.</w:t>
      </w:r>
    </w:p>
    <w:p w14:paraId="3553771C"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Where personal information </w:t>
      </w:r>
      <w:proofErr w:type="gramStart"/>
      <w:r w:rsidRPr="00BB5B44">
        <w:rPr>
          <w:rFonts w:cstheme="majorHAnsi"/>
          <w:b w:val="0"/>
          <w:bCs w:val="0"/>
          <w:color w:val="auto"/>
          <w:sz w:val="20"/>
          <w:szCs w:val="20"/>
          <w:lang w:val="en-AU"/>
        </w:rPr>
        <w:t>is disclosed</w:t>
      </w:r>
      <w:proofErr w:type="gramEnd"/>
      <w:r w:rsidRPr="00BB5B44">
        <w:rPr>
          <w:rFonts w:cstheme="majorHAnsi"/>
          <w:b w:val="0"/>
          <w:bCs w:val="0"/>
          <w:color w:val="auto"/>
          <w:sz w:val="20"/>
          <w:szCs w:val="20"/>
          <w:lang w:val="en-AU"/>
        </w:rPr>
        <w:t xml:space="preserve"> overseas, we take reasonable steps to ensure the recipient </w:t>
      </w:r>
      <w:proofErr w:type="gramStart"/>
      <w:r w:rsidRPr="00BB5B44">
        <w:rPr>
          <w:rFonts w:cstheme="majorHAnsi"/>
          <w:b w:val="0"/>
          <w:bCs w:val="0"/>
          <w:color w:val="auto"/>
          <w:sz w:val="20"/>
          <w:szCs w:val="20"/>
          <w:lang w:val="en-AU"/>
        </w:rPr>
        <w:t>handles</w:t>
      </w:r>
      <w:proofErr w:type="gramEnd"/>
      <w:r w:rsidRPr="00BB5B44">
        <w:rPr>
          <w:rFonts w:cstheme="majorHAnsi"/>
          <w:b w:val="0"/>
          <w:bCs w:val="0"/>
          <w:color w:val="auto"/>
          <w:sz w:val="20"/>
          <w:szCs w:val="20"/>
          <w:lang w:val="en-AU"/>
        </w:rPr>
        <w:t xml:space="preserve"> the information in accordance with Australian privacy laws.</w:t>
      </w:r>
    </w:p>
    <w:p w14:paraId="5E0D479C"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5B01DA5E">
          <v:rect id="_x0000_i1034" style="width:0;height:1.5pt" o:hralign="center" o:hrstd="t" o:hr="t" fillcolor="#a0a0a0" stroked="f"/>
        </w:pict>
      </w:r>
    </w:p>
    <w:p w14:paraId="3E810EBA"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10. Security of Credit Information</w:t>
      </w:r>
    </w:p>
    <w:p w14:paraId="781ED45A"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take reasonable steps to protect credit information from misuse, interference, loss, unauthorised access, modification, or disclosure.</w:t>
      </w:r>
    </w:p>
    <w:p w14:paraId="51C57848"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Security measures include:</w:t>
      </w:r>
    </w:p>
    <w:p w14:paraId="1FA4381A" w14:textId="77777777" w:rsidR="00BB5B44" w:rsidRPr="00BB5B44" w:rsidRDefault="00BB5B44" w:rsidP="00B020C5">
      <w:pPr>
        <w:pStyle w:val="Heading2"/>
        <w:numPr>
          <w:ilvl w:val="0"/>
          <w:numId w:val="2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Secure IT systems</w:t>
      </w:r>
    </w:p>
    <w:p w14:paraId="7A08FE08" w14:textId="77777777" w:rsidR="00BB5B44" w:rsidRPr="00BB5B44" w:rsidRDefault="00BB5B44" w:rsidP="00B020C5">
      <w:pPr>
        <w:pStyle w:val="Heading2"/>
        <w:numPr>
          <w:ilvl w:val="0"/>
          <w:numId w:val="2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Access restrictions for employees</w:t>
      </w:r>
    </w:p>
    <w:p w14:paraId="460668C6" w14:textId="77777777" w:rsidR="00BB5B44" w:rsidRPr="00BB5B44" w:rsidRDefault="00BB5B44" w:rsidP="00B020C5">
      <w:pPr>
        <w:pStyle w:val="Heading2"/>
        <w:numPr>
          <w:ilvl w:val="0"/>
          <w:numId w:val="2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Password protection and encryption</w:t>
      </w:r>
    </w:p>
    <w:p w14:paraId="7EEE551C" w14:textId="77777777" w:rsidR="00BB5B44" w:rsidRPr="00BB5B44" w:rsidRDefault="00BB5B44" w:rsidP="00B020C5">
      <w:pPr>
        <w:pStyle w:val="Heading2"/>
        <w:numPr>
          <w:ilvl w:val="0"/>
          <w:numId w:val="2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lastRenderedPageBreak/>
        <w:t>Secure document storage</w:t>
      </w:r>
    </w:p>
    <w:p w14:paraId="18440391" w14:textId="77777777" w:rsidR="00BB5B44" w:rsidRPr="00BB5B44" w:rsidRDefault="00BB5B44" w:rsidP="00B020C5">
      <w:pPr>
        <w:pStyle w:val="Heading2"/>
        <w:numPr>
          <w:ilvl w:val="0"/>
          <w:numId w:val="22"/>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Confidentiality obligations for staff</w:t>
      </w:r>
    </w:p>
    <w:p w14:paraId="044996D7"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71231E50">
          <v:rect id="_x0000_i1035" style="width:0;height:1.5pt" o:hralign="center" o:hrstd="t" o:hr="t" fillcolor="#a0a0a0" stroked="f"/>
        </w:pict>
      </w:r>
    </w:p>
    <w:p w14:paraId="162C5C52"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11. Access to Credit Information</w:t>
      </w:r>
    </w:p>
    <w:p w14:paraId="3EDE81B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Individuals may request access to the credit information we hold about them.</w:t>
      </w:r>
    </w:p>
    <w:p w14:paraId="79223D36"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Requests should </w:t>
      </w:r>
      <w:proofErr w:type="gramStart"/>
      <w:r w:rsidRPr="00BB5B44">
        <w:rPr>
          <w:rFonts w:cstheme="majorHAnsi"/>
          <w:b w:val="0"/>
          <w:bCs w:val="0"/>
          <w:color w:val="auto"/>
          <w:sz w:val="20"/>
          <w:szCs w:val="20"/>
          <w:lang w:val="en-AU"/>
        </w:rPr>
        <w:t>be submitted</w:t>
      </w:r>
      <w:proofErr w:type="gramEnd"/>
      <w:r w:rsidRPr="00BB5B44">
        <w:rPr>
          <w:rFonts w:cstheme="majorHAnsi"/>
          <w:b w:val="0"/>
          <w:bCs w:val="0"/>
          <w:color w:val="auto"/>
          <w:sz w:val="20"/>
          <w:szCs w:val="20"/>
          <w:lang w:val="en-AU"/>
        </w:rPr>
        <w:t xml:space="preserve"> in writing. We will respond within a reasonable period, subject to any legal restrictions.</w:t>
      </w:r>
    </w:p>
    <w:p w14:paraId="31933F9F"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6B4EDEEB">
          <v:rect id="_x0000_i1036" style="width:0;height:1.5pt" o:hralign="center" o:hrstd="t" o:hr="t" fillcolor="#a0a0a0" stroked="f"/>
        </w:pict>
      </w:r>
    </w:p>
    <w:p w14:paraId="78FC8C1A"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12. Correction of Credit Information</w:t>
      </w:r>
    </w:p>
    <w:p w14:paraId="0B97BD6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If an individual believes the credit </w:t>
      </w:r>
      <w:proofErr w:type="gramStart"/>
      <w:r w:rsidRPr="00BB5B44">
        <w:rPr>
          <w:rFonts w:cstheme="majorHAnsi"/>
          <w:b w:val="0"/>
          <w:bCs w:val="0"/>
          <w:color w:val="auto"/>
          <w:sz w:val="20"/>
          <w:szCs w:val="20"/>
          <w:lang w:val="en-AU"/>
        </w:rPr>
        <w:t>information</w:t>
      </w:r>
      <w:proofErr w:type="gramEnd"/>
      <w:r w:rsidRPr="00BB5B44">
        <w:rPr>
          <w:rFonts w:cstheme="majorHAnsi"/>
          <w:b w:val="0"/>
          <w:bCs w:val="0"/>
          <w:color w:val="auto"/>
          <w:sz w:val="20"/>
          <w:szCs w:val="20"/>
          <w:lang w:val="en-AU"/>
        </w:rPr>
        <w:t xml:space="preserve"> we hold is inaccurate, incomplete, or out of date, they may request correction.</w:t>
      </w:r>
    </w:p>
    <w:p w14:paraId="5748F67F"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will:</w:t>
      </w:r>
    </w:p>
    <w:p w14:paraId="2525522F" w14:textId="77777777" w:rsidR="00BB5B44" w:rsidRPr="00BB5B44" w:rsidRDefault="00BB5B44" w:rsidP="00B020C5">
      <w:pPr>
        <w:pStyle w:val="Heading2"/>
        <w:numPr>
          <w:ilvl w:val="0"/>
          <w:numId w:val="2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Investigate the </w:t>
      </w:r>
      <w:proofErr w:type="gramStart"/>
      <w:r w:rsidRPr="00BB5B44">
        <w:rPr>
          <w:rFonts w:cstheme="majorHAnsi"/>
          <w:b w:val="0"/>
          <w:bCs w:val="0"/>
          <w:color w:val="auto"/>
          <w:sz w:val="20"/>
          <w:szCs w:val="20"/>
          <w:lang w:val="en-AU"/>
        </w:rPr>
        <w:t>request</w:t>
      </w:r>
      <w:proofErr w:type="gramEnd"/>
    </w:p>
    <w:p w14:paraId="23CEAC11" w14:textId="77777777" w:rsidR="00BB5B44" w:rsidRPr="00BB5B44" w:rsidRDefault="00BB5B44" w:rsidP="00B020C5">
      <w:pPr>
        <w:pStyle w:val="Heading2"/>
        <w:numPr>
          <w:ilvl w:val="0"/>
          <w:numId w:val="2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Update our records where </w:t>
      </w:r>
      <w:proofErr w:type="gramStart"/>
      <w:r w:rsidRPr="00BB5B44">
        <w:rPr>
          <w:rFonts w:cstheme="majorHAnsi"/>
          <w:b w:val="0"/>
          <w:bCs w:val="0"/>
          <w:color w:val="auto"/>
          <w:sz w:val="20"/>
          <w:szCs w:val="20"/>
          <w:lang w:val="en-AU"/>
        </w:rPr>
        <w:t>appropriate</w:t>
      </w:r>
      <w:proofErr w:type="gramEnd"/>
    </w:p>
    <w:p w14:paraId="4AABDD98" w14:textId="77777777" w:rsidR="00BB5B44" w:rsidRPr="00BB5B44" w:rsidRDefault="00BB5B44" w:rsidP="00B020C5">
      <w:pPr>
        <w:pStyle w:val="Heading2"/>
        <w:numPr>
          <w:ilvl w:val="0"/>
          <w:numId w:val="23"/>
        </w:numPr>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Notify credit reporting bodies where corrections are </w:t>
      </w:r>
      <w:proofErr w:type="gramStart"/>
      <w:r w:rsidRPr="00BB5B44">
        <w:rPr>
          <w:rFonts w:cstheme="majorHAnsi"/>
          <w:b w:val="0"/>
          <w:bCs w:val="0"/>
          <w:color w:val="auto"/>
          <w:sz w:val="20"/>
          <w:szCs w:val="20"/>
          <w:lang w:val="en-AU"/>
        </w:rPr>
        <w:t>required</w:t>
      </w:r>
      <w:proofErr w:type="gramEnd"/>
    </w:p>
    <w:p w14:paraId="3E60ECC1"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4BCAC0F3">
          <v:rect id="_x0000_i1037" style="width:0;height:1.5pt" o:hralign="center" o:hrstd="t" o:hr="t" fillcolor="#a0a0a0" stroked="f"/>
        </w:pict>
      </w:r>
    </w:p>
    <w:p w14:paraId="27678E78"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13. Complaints</w:t>
      </w:r>
    </w:p>
    <w:p w14:paraId="4AD149B7"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If a person believes their credit information has </w:t>
      </w:r>
      <w:proofErr w:type="gramStart"/>
      <w:r w:rsidRPr="00BB5B44">
        <w:rPr>
          <w:rFonts w:cstheme="majorHAnsi"/>
          <w:b w:val="0"/>
          <w:bCs w:val="0"/>
          <w:color w:val="auto"/>
          <w:sz w:val="20"/>
          <w:szCs w:val="20"/>
          <w:lang w:val="en-AU"/>
        </w:rPr>
        <w:t>been mishandled</w:t>
      </w:r>
      <w:proofErr w:type="gramEnd"/>
      <w:r w:rsidRPr="00BB5B44">
        <w:rPr>
          <w:rFonts w:cstheme="majorHAnsi"/>
          <w:b w:val="0"/>
          <w:bCs w:val="0"/>
          <w:color w:val="auto"/>
          <w:sz w:val="20"/>
          <w:szCs w:val="20"/>
          <w:lang w:val="en-AU"/>
        </w:rPr>
        <w:t>, they may lodge a complaint with us.</w:t>
      </w:r>
    </w:p>
    <w:p w14:paraId="5A05CD31"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We will investigate complaints and attempt to resolve them promptly.</w:t>
      </w:r>
    </w:p>
    <w:p w14:paraId="2B9DB73B"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If the matter cannot </w:t>
      </w:r>
      <w:proofErr w:type="gramStart"/>
      <w:r w:rsidRPr="00BB5B44">
        <w:rPr>
          <w:rFonts w:cstheme="majorHAnsi"/>
          <w:b w:val="0"/>
          <w:bCs w:val="0"/>
          <w:color w:val="auto"/>
          <w:sz w:val="20"/>
          <w:szCs w:val="20"/>
          <w:lang w:val="en-AU"/>
        </w:rPr>
        <w:t>be resolved</w:t>
      </w:r>
      <w:proofErr w:type="gramEnd"/>
      <w:r w:rsidRPr="00BB5B44">
        <w:rPr>
          <w:rFonts w:cstheme="majorHAnsi"/>
          <w:b w:val="0"/>
          <w:bCs w:val="0"/>
          <w:color w:val="auto"/>
          <w:sz w:val="20"/>
          <w:szCs w:val="20"/>
          <w:lang w:val="en-AU"/>
        </w:rPr>
        <w:t>, the individual may refer the complaint to the Office of the Australian Information Commissioner (OAIC).</w:t>
      </w:r>
    </w:p>
    <w:p w14:paraId="5C8B1186"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3C59138D">
          <v:rect id="_x0000_i1038" style="width:0;height:1.5pt" o:hralign="center" o:hrstd="t" o:hr="t" fillcolor="#a0a0a0" stroked="f"/>
        </w:pict>
      </w:r>
    </w:p>
    <w:p w14:paraId="5E2C1945"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14. Contact Details</w:t>
      </w:r>
    </w:p>
    <w:p w14:paraId="5CD252DE" w14:textId="77777777" w:rsidR="00BB5B44" w:rsidRPr="00BB5B44" w:rsidRDefault="00BB5B44" w:rsidP="00B020C5">
      <w:pPr>
        <w:pStyle w:val="Heading2"/>
        <w:spacing w:before="0"/>
        <w:rPr>
          <w:rFonts w:cstheme="majorHAnsi"/>
          <w:b w:val="0"/>
          <w:bCs w:val="0"/>
          <w:color w:val="auto"/>
          <w:sz w:val="20"/>
          <w:szCs w:val="20"/>
          <w:lang w:val="en-AU"/>
        </w:rPr>
      </w:pPr>
      <w:r w:rsidRPr="00BB5B44">
        <w:rPr>
          <w:rFonts w:cstheme="majorHAnsi"/>
          <w:b w:val="0"/>
          <w:bCs w:val="0"/>
          <w:color w:val="auto"/>
          <w:sz w:val="20"/>
          <w:szCs w:val="20"/>
          <w:lang w:val="en-AU"/>
        </w:rPr>
        <w:t>Privacy Officer</w:t>
      </w:r>
      <w:r w:rsidRPr="00BB5B44">
        <w:rPr>
          <w:rFonts w:cstheme="majorHAnsi"/>
          <w:b w:val="0"/>
          <w:bCs w:val="0"/>
          <w:color w:val="auto"/>
          <w:sz w:val="20"/>
          <w:szCs w:val="20"/>
          <w:lang w:val="en-AU"/>
        </w:rPr>
        <w:br/>
        <w:t>Simon George and Sons Pty Ltd</w:t>
      </w:r>
      <w:r w:rsidRPr="00BB5B44">
        <w:rPr>
          <w:rFonts w:cstheme="majorHAnsi"/>
          <w:b w:val="0"/>
          <w:bCs w:val="0"/>
          <w:color w:val="auto"/>
          <w:sz w:val="20"/>
          <w:szCs w:val="20"/>
          <w:lang w:val="en-AU"/>
        </w:rPr>
        <w:br/>
        <w:t>ABN 55 104 866 284</w:t>
      </w:r>
      <w:r w:rsidRPr="00BB5B44">
        <w:rPr>
          <w:rFonts w:cstheme="majorHAnsi"/>
          <w:b w:val="0"/>
          <w:bCs w:val="0"/>
          <w:color w:val="auto"/>
          <w:sz w:val="20"/>
          <w:szCs w:val="20"/>
          <w:lang w:val="en-AU"/>
        </w:rPr>
        <w:br/>
        <w:t>Queensland, Australia</w:t>
      </w:r>
    </w:p>
    <w:p w14:paraId="0BC1F095" w14:textId="1E13A1B7" w:rsidR="00BB5B44" w:rsidRPr="00BB5B44" w:rsidRDefault="00BB5B44" w:rsidP="00B020C5">
      <w:pPr>
        <w:pStyle w:val="Heading2"/>
        <w:spacing w:before="0"/>
        <w:rPr>
          <w:rFonts w:cstheme="majorHAnsi"/>
          <w:b w:val="0"/>
          <w:bCs w:val="0"/>
          <w:color w:val="auto"/>
          <w:sz w:val="20"/>
          <w:szCs w:val="20"/>
          <w:lang w:val="en-AU"/>
        </w:rPr>
      </w:pPr>
      <w:r w:rsidRPr="00BB5B44">
        <w:rPr>
          <w:rFonts w:cstheme="majorHAnsi"/>
          <w:b w:val="0"/>
          <w:bCs w:val="0"/>
          <w:color w:val="auto"/>
          <w:sz w:val="20"/>
          <w:szCs w:val="20"/>
          <w:lang w:val="en-AU"/>
        </w:rPr>
        <w:t xml:space="preserve">Email: </w:t>
      </w:r>
      <w:r w:rsidR="00037ED2" w:rsidRPr="00D915E0">
        <w:rPr>
          <w:rFonts w:cstheme="majorHAnsi"/>
          <w:b w:val="0"/>
          <w:bCs w:val="0"/>
          <w:color w:val="auto"/>
          <w:sz w:val="20"/>
          <w:szCs w:val="20"/>
          <w:lang w:val="en-AU"/>
        </w:rPr>
        <w:t>finance@simongeorge.com.au</w:t>
      </w:r>
      <w:r w:rsidRPr="00D915E0">
        <w:rPr>
          <w:rFonts w:cstheme="majorHAnsi"/>
          <w:b w:val="0"/>
          <w:bCs w:val="0"/>
          <w:color w:val="auto"/>
          <w:sz w:val="20"/>
          <w:szCs w:val="20"/>
          <w:lang w:val="en-AU"/>
        </w:rPr>
        <w:br/>
        <w:t xml:space="preserve">Phone: </w:t>
      </w:r>
      <w:r w:rsidR="00037ED2" w:rsidRPr="00D915E0">
        <w:rPr>
          <w:rFonts w:cstheme="majorHAnsi"/>
          <w:b w:val="0"/>
          <w:bCs w:val="0"/>
          <w:color w:val="auto"/>
          <w:sz w:val="20"/>
          <w:szCs w:val="20"/>
          <w:lang w:val="en-AU"/>
        </w:rPr>
        <w:t>(07) 3717 1400</w:t>
      </w:r>
    </w:p>
    <w:p w14:paraId="2A37471E" w14:textId="77777777" w:rsidR="00BB5B44" w:rsidRPr="00BB5B44" w:rsidRDefault="00D915E0" w:rsidP="00B020C5">
      <w:pPr>
        <w:pStyle w:val="Heading2"/>
        <w:spacing w:before="0"/>
        <w:jc w:val="both"/>
        <w:rPr>
          <w:rFonts w:cstheme="majorHAnsi"/>
          <w:b w:val="0"/>
          <w:bCs w:val="0"/>
          <w:color w:val="auto"/>
          <w:sz w:val="20"/>
          <w:szCs w:val="20"/>
          <w:lang w:val="en-AU"/>
        </w:rPr>
      </w:pPr>
      <w:r>
        <w:rPr>
          <w:rFonts w:cstheme="majorHAnsi"/>
          <w:b w:val="0"/>
          <w:bCs w:val="0"/>
          <w:color w:val="auto"/>
          <w:sz w:val="20"/>
          <w:szCs w:val="20"/>
          <w:lang w:val="en-AU"/>
        </w:rPr>
        <w:pict w14:anchorId="404FE9EE">
          <v:rect id="_x0000_i1039" style="width:0;height:1.5pt" o:hralign="center" o:hrstd="t" o:hr="t" fillcolor="#a0a0a0" stroked="f"/>
        </w:pict>
      </w:r>
    </w:p>
    <w:p w14:paraId="25B00C36"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15. Policy Updates</w:t>
      </w:r>
    </w:p>
    <w:p w14:paraId="6DD143F0" w14:textId="77777777" w:rsidR="00BB5B44" w:rsidRP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This policy may </w:t>
      </w:r>
      <w:proofErr w:type="gramStart"/>
      <w:r w:rsidRPr="00BB5B44">
        <w:rPr>
          <w:rFonts w:cstheme="majorHAnsi"/>
          <w:b w:val="0"/>
          <w:bCs w:val="0"/>
          <w:color w:val="auto"/>
          <w:sz w:val="20"/>
          <w:szCs w:val="20"/>
          <w:lang w:val="en-AU"/>
        </w:rPr>
        <w:t>be updated</w:t>
      </w:r>
      <w:proofErr w:type="gramEnd"/>
      <w:r w:rsidRPr="00BB5B44">
        <w:rPr>
          <w:rFonts w:cstheme="majorHAnsi"/>
          <w:b w:val="0"/>
          <w:bCs w:val="0"/>
          <w:color w:val="auto"/>
          <w:sz w:val="20"/>
          <w:szCs w:val="20"/>
          <w:lang w:val="en-AU"/>
        </w:rPr>
        <w:t xml:space="preserve"> from time to time to reflect legislative changes or updates to business practices.</w:t>
      </w:r>
    </w:p>
    <w:p w14:paraId="1028439A" w14:textId="77777777" w:rsidR="00BB5B44" w:rsidRDefault="00BB5B44" w:rsidP="00B020C5">
      <w:pPr>
        <w:pStyle w:val="Heading2"/>
        <w:spacing w:before="0"/>
        <w:jc w:val="both"/>
        <w:rPr>
          <w:rFonts w:cstheme="majorHAnsi"/>
          <w:b w:val="0"/>
          <w:bCs w:val="0"/>
          <w:color w:val="auto"/>
          <w:sz w:val="20"/>
          <w:szCs w:val="20"/>
          <w:lang w:val="en-AU"/>
        </w:rPr>
      </w:pPr>
      <w:r w:rsidRPr="00BB5B44">
        <w:rPr>
          <w:rFonts w:cstheme="majorHAnsi"/>
          <w:b w:val="0"/>
          <w:bCs w:val="0"/>
          <w:color w:val="auto"/>
          <w:sz w:val="20"/>
          <w:szCs w:val="20"/>
          <w:lang w:val="en-AU"/>
        </w:rPr>
        <w:t xml:space="preserve">The most current version will </w:t>
      </w:r>
      <w:proofErr w:type="gramStart"/>
      <w:r w:rsidRPr="00BB5B44">
        <w:rPr>
          <w:rFonts w:cstheme="majorHAnsi"/>
          <w:b w:val="0"/>
          <w:bCs w:val="0"/>
          <w:color w:val="auto"/>
          <w:sz w:val="20"/>
          <w:szCs w:val="20"/>
          <w:lang w:val="en-AU"/>
        </w:rPr>
        <w:t>be made</w:t>
      </w:r>
      <w:proofErr w:type="gramEnd"/>
      <w:r w:rsidRPr="00BB5B44">
        <w:rPr>
          <w:rFonts w:cstheme="majorHAnsi"/>
          <w:b w:val="0"/>
          <w:bCs w:val="0"/>
          <w:color w:val="auto"/>
          <w:sz w:val="20"/>
          <w:szCs w:val="20"/>
          <w:lang w:val="en-AU"/>
        </w:rPr>
        <w:t xml:space="preserve"> available upon request.</w:t>
      </w:r>
    </w:p>
    <w:p w14:paraId="7459DA98" w14:textId="77777777" w:rsidR="00B020C5" w:rsidRDefault="00B020C5" w:rsidP="00B020C5">
      <w:pPr>
        <w:pStyle w:val="Heading2"/>
        <w:spacing w:before="0"/>
        <w:jc w:val="both"/>
        <w:rPr>
          <w:rFonts w:cstheme="majorHAnsi"/>
          <w:b w:val="0"/>
          <w:bCs w:val="0"/>
          <w:color w:val="auto"/>
          <w:sz w:val="20"/>
          <w:szCs w:val="20"/>
          <w:lang w:val="en-AU"/>
        </w:rPr>
      </w:pPr>
    </w:p>
    <w:p w14:paraId="7C7134CC" w14:textId="11AB5147" w:rsidR="00B020C5" w:rsidRPr="00B020C5" w:rsidRDefault="00B020C5" w:rsidP="00B020C5">
      <w:pPr>
        <w:pStyle w:val="Heading2"/>
        <w:spacing w:before="0"/>
        <w:jc w:val="both"/>
        <w:rPr>
          <w:rFonts w:cstheme="majorHAnsi"/>
          <w:b w:val="0"/>
          <w:bCs w:val="0"/>
          <w:color w:val="auto"/>
          <w:sz w:val="20"/>
          <w:szCs w:val="20"/>
          <w:lang w:val="en-AU"/>
        </w:rPr>
      </w:pPr>
      <w:r w:rsidRPr="00B020C5">
        <w:rPr>
          <w:rFonts w:cstheme="majorHAnsi"/>
          <w:b w:val="0"/>
          <w:bCs w:val="0"/>
          <w:color w:val="auto"/>
          <w:sz w:val="20"/>
          <w:szCs w:val="20"/>
          <w:lang w:val="en-AU"/>
        </w:rPr>
        <w:t xml:space="preserve">For more information on privacy legislation and the CR Code please visit the website of the Office of the Australian Information Commissioner at www.oaic.gov.au </w:t>
      </w:r>
    </w:p>
    <w:p w14:paraId="39A2F370" w14:textId="77777777" w:rsidR="00B020C5" w:rsidRDefault="00B020C5" w:rsidP="00B020C5">
      <w:pPr>
        <w:jc w:val="both"/>
        <w:rPr>
          <w:lang w:val="en-AU"/>
        </w:rPr>
      </w:pPr>
    </w:p>
    <w:p w14:paraId="711F2E85" w14:textId="7756A284" w:rsidR="00051F45" w:rsidRPr="00BB5B44" w:rsidRDefault="00051F45" w:rsidP="00B020C5">
      <w:pPr>
        <w:pStyle w:val="Heading2"/>
        <w:spacing w:before="0"/>
        <w:jc w:val="both"/>
        <w:rPr>
          <w:rFonts w:cstheme="majorHAnsi"/>
          <w:b w:val="0"/>
          <w:bCs w:val="0"/>
          <w:color w:val="auto"/>
          <w:sz w:val="20"/>
          <w:szCs w:val="20"/>
        </w:rPr>
      </w:pPr>
    </w:p>
    <w:sectPr w:rsidR="00051F45" w:rsidRPr="00BB5B44"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6F9E" w14:textId="77777777" w:rsidR="00FF1C03" w:rsidRDefault="00FF1C03" w:rsidP="00037ED2">
      <w:pPr>
        <w:spacing w:after="0" w:line="240" w:lineRule="auto"/>
      </w:pPr>
      <w:r>
        <w:separator/>
      </w:r>
    </w:p>
  </w:endnote>
  <w:endnote w:type="continuationSeparator" w:id="0">
    <w:p w14:paraId="1BBC990A" w14:textId="77777777" w:rsidR="00FF1C03" w:rsidRDefault="00FF1C03" w:rsidP="0003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F313" w14:textId="77777777" w:rsidR="00037ED2" w:rsidRPr="00BB5B44" w:rsidRDefault="00037ED2" w:rsidP="00037ED2">
    <w:pPr>
      <w:pStyle w:val="Heading2"/>
      <w:spacing w:before="0"/>
      <w:rPr>
        <w:rFonts w:cstheme="majorHAnsi"/>
        <w:b w:val="0"/>
        <w:bCs w:val="0"/>
        <w:color w:val="auto"/>
        <w:sz w:val="20"/>
        <w:szCs w:val="20"/>
        <w:lang w:val="en-AU"/>
      </w:rPr>
    </w:pPr>
    <w:r w:rsidRPr="00BB5B44">
      <w:rPr>
        <w:rFonts w:cstheme="majorHAnsi"/>
        <w:b w:val="0"/>
        <w:bCs w:val="0"/>
        <w:color w:val="auto"/>
        <w:sz w:val="20"/>
        <w:szCs w:val="20"/>
        <w:lang w:val="en-AU"/>
      </w:rPr>
      <w:t>Last Updated: March 2026</w:t>
    </w:r>
  </w:p>
  <w:p w14:paraId="7F17CDB7" w14:textId="77777777" w:rsidR="00037ED2" w:rsidRDefault="0003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34E1" w14:textId="77777777" w:rsidR="00FF1C03" w:rsidRDefault="00FF1C03" w:rsidP="00037ED2">
      <w:pPr>
        <w:spacing w:after="0" w:line="240" w:lineRule="auto"/>
      </w:pPr>
      <w:r>
        <w:separator/>
      </w:r>
    </w:p>
  </w:footnote>
  <w:footnote w:type="continuationSeparator" w:id="0">
    <w:p w14:paraId="505B910C" w14:textId="77777777" w:rsidR="00FF1C03" w:rsidRDefault="00FF1C03" w:rsidP="0003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7183" w14:textId="39914F61" w:rsidR="00D915E0" w:rsidRDefault="00D915E0">
    <w:pPr>
      <w:pStyle w:val="Header"/>
    </w:pPr>
    <w:r>
      <w:rPr>
        <w:noProof/>
      </w:rPr>
      <w:drawing>
        <wp:anchor distT="0" distB="0" distL="114300" distR="114300" simplePos="0" relativeHeight="251659264" behindDoc="1" locked="0" layoutInCell="1" allowOverlap="1" wp14:anchorId="169F1BDA" wp14:editId="2B1A1AFB">
          <wp:simplePos x="0" y="0"/>
          <wp:positionH relativeFrom="column">
            <wp:posOffset>-400050</wp:posOffset>
          </wp:positionH>
          <wp:positionV relativeFrom="paragraph">
            <wp:posOffset>-323850</wp:posOffset>
          </wp:positionV>
          <wp:extent cx="2374900" cy="776713"/>
          <wp:effectExtent l="0" t="0" r="0" b="0"/>
          <wp:wrapTight wrapText="bothSides">
            <wp:wrapPolygon edited="0">
              <wp:start x="14207" y="353"/>
              <wp:lineTo x="13283" y="6711"/>
              <wp:lineTo x="0" y="8831"/>
              <wp:lineTo x="0" y="14482"/>
              <wp:lineTo x="13052" y="18015"/>
              <wp:lineTo x="13745" y="20134"/>
              <wp:lineTo x="13861" y="20841"/>
              <wp:lineTo x="16056" y="20841"/>
              <wp:lineTo x="16287" y="20134"/>
              <wp:lineTo x="17211" y="18015"/>
              <wp:lineTo x="21484" y="14482"/>
              <wp:lineTo x="21484" y="10244"/>
              <wp:lineTo x="18250" y="6358"/>
              <wp:lineTo x="16633" y="3886"/>
              <wp:lineTo x="14785" y="353"/>
              <wp:lineTo x="14207" y="353"/>
            </wp:wrapPolygon>
          </wp:wrapTight>
          <wp:docPr id="1614683557" name="Picture 3"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3557" name="Picture 3" descr="A logo with blue and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4900" cy="7767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814863"/>
    <w:multiLevelType w:val="multilevel"/>
    <w:tmpl w:val="A81C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B6996"/>
    <w:multiLevelType w:val="multilevel"/>
    <w:tmpl w:val="F0E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F6574"/>
    <w:multiLevelType w:val="multilevel"/>
    <w:tmpl w:val="E25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E6C22"/>
    <w:multiLevelType w:val="multilevel"/>
    <w:tmpl w:val="618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C3EF7"/>
    <w:multiLevelType w:val="multilevel"/>
    <w:tmpl w:val="7750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D1035"/>
    <w:multiLevelType w:val="multilevel"/>
    <w:tmpl w:val="CB0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93FEA"/>
    <w:multiLevelType w:val="multilevel"/>
    <w:tmpl w:val="6ECC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865F5"/>
    <w:multiLevelType w:val="multilevel"/>
    <w:tmpl w:val="50D4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E7489"/>
    <w:multiLevelType w:val="multilevel"/>
    <w:tmpl w:val="0AE4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C27E2"/>
    <w:multiLevelType w:val="multilevel"/>
    <w:tmpl w:val="645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8482C"/>
    <w:multiLevelType w:val="multilevel"/>
    <w:tmpl w:val="E57C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81CB6"/>
    <w:multiLevelType w:val="multilevel"/>
    <w:tmpl w:val="56C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35357"/>
    <w:multiLevelType w:val="multilevel"/>
    <w:tmpl w:val="F09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D30E9"/>
    <w:multiLevelType w:val="multilevel"/>
    <w:tmpl w:val="261C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49149">
    <w:abstractNumId w:val="8"/>
  </w:num>
  <w:num w:numId="2" w16cid:durableId="1234243645">
    <w:abstractNumId w:val="6"/>
  </w:num>
  <w:num w:numId="3" w16cid:durableId="1518469999">
    <w:abstractNumId w:val="5"/>
  </w:num>
  <w:num w:numId="4" w16cid:durableId="741636346">
    <w:abstractNumId w:val="4"/>
  </w:num>
  <w:num w:numId="5" w16cid:durableId="2072729566">
    <w:abstractNumId w:val="7"/>
  </w:num>
  <w:num w:numId="6" w16cid:durableId="663317637">
    <w:abstractNumId w:val="3"/>
  </w:num>
  <w:num w:numId="7" w16cid:durableId="842671242">
    <w:abstractNumId w:val="2"/>
  </w:num>
  <w:num w:numId="8" w16cid:durableId="996029196">
    <w:abstractNumId w:val="1"/>
  </w:num>
  <w:num w:numId="9" w16cid:durableId="1930113220">
    <w:abstractNumId w:val="0"/>
  </w:num>
  <w:num w:numId="10" w16cid:durableId="1978409182">
    <w:abstractNumId w:val="20"/>
  </w:num>
  <w:num w:numId="11" w16cid:durableId="1315840157">
    <w:abstractNumId w:val="10"/>
  </w:num>
  <w:num w:numId="12" w16cid:durableId="1600599893">
    <w:abstractNumId w:val="15"/>
  </w:num>
  <w:num w:numId="13" w16cid:durableId="303511693">
    <w:abstractNumId w:val="18"/>
  </w:num>
  <w:num w:numId="14" w16cid:durableId="1840656722">
    <w:abstractNumId w:val="11"/>
  </w:num>
  <w:num w:numId="15" w16cid:durableId="444346883">
    <w:abstractNumId w:val="14"/>
  </w:num>
  <w:num w:numId="16" w16cid:durableId="1664815728">
    <w:abstractNumId w:val="17"/>
  </w:num>
  <w:num w:numId="17" w16cid:durableId="913782206">
    <w:abstractNumId w:val="9"/>
  </w:num>
  <w:num w:numId="18" w16cid:durableId="1575359074">
    <w:abstractNumId w:val="22"/>
  </w:num>
  <w:num w:numId="19" w16cid:durableId="1380861981">
    <w:abstractNumId w:val="16"/>
  </w:num>
  <w:num w:numId="20" w16cid:durableId="519658842">
    <w:abstractNumId w:val="12"/>
  </w:num>
  <w:num w:numId="21" w16cid:durableId="1045519834">
    <w:abstractNumId w:val="21"/>
  </w:num>
  <w:num w:numId="22" w16cid:durableId="128129074">
    <w:abstractNumId w:val="13"/>
  </w:num>
  <w:num w:numId="23" w16cid:durableId="380971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ED2"/>
    <w:rsid w:val="00051F45"/>
    <w:rsid w:val="0006063C"/>
    <w:rsid w:val="00137FED"/>
    <w:rsid w:val="0015074B"/>
    <w:rsid w:val="00283D58"/>
    <w:rsid w:val="0029639D"/>
    <w:rsid w:val="00326F90"/>
    <w:rsid w:val="00784218"/>
    <w:rsid w:val="00AA1D8D"/>
    <w:rsid w:val="00B020C5"/>
    <w:rsid w:val="00B221C9"/>
    <w:rsid w:val="00B47730"/>
    <w:rsid w:val="00BB5B44"/>
    <w:rsid w:val="00CB0664"/>
    <w:rsid w:val="00CE169E"/>
    <w:rsid w:val="00D915E0"/>
    <w:rsid w:val="00D93B0C"/>
    <w:rsid w:val="00E90579"/>
    <w:rsid w:val="00EA7376"/>
    <w:rsid w:val="00FC693F"/>
    <w:rsid w:val="00FF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52002F58"/>
  <w14:defaultImageDpi w14:val="300"/>
  <w15:docId w15:val="{9640957E-7CD7-478A-B4C0-1EB159A0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37ED2"/>
    <w:rPr>
      <w:color w:val="0000FF" w:themeColor="hyperlink"/>
      <w:u w:val="single"/>
    </w:rPr>
  </w:style>
  <w:style w:type="character" w:styleId="UnresolvedMention">
    <w:name w:val="Unresolved Mention"/>
    <w:basedOn w:val="DefaultParagraphFont"/>
    <w:uiPriority w:val="99"/>
    <w:semiHidden/>
    <w:unhideWhenUsed/>
    <w:rsid w:val="00037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5f761c-0afd-4a8f-a9de-bd848f39b7c6">
      <Terms xmlns="http://schemas.microsoft.com/office/infopath/2007/PartnerControls"/>
    </lcf76f155ced4ddcb4097134ff3c332f>
    <TaxCatchAll xmlns="ab951fb0-327e-4c9e-96b4-41db647b0a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6C88561CBB940907037EE4106A76D" ma:contentTypeVersion="12" ma:contentTypeDescription="Create a new document." ma:contentTypeScope="" ma:versionID="f43f7b93a5d2502939d3aaf67867531e">
  <xsd:schema xmlns:xsd="http://www.w3.org/2001/XMLSchema" xmlns:xs="http://www.w3.org/2001/XMLSchema" xmlns:p="http://schemas.microsoft.com/office/2006/metadata/properties" xmlns:ns2="195f761c-0afd-4a8f-a9de-bd848f39b7c6" xmlns:ns3="ab951fb0-327e-4c9e-96b4-41db647b0a33" targetNamespace="http://schemas.microsoft.com/office/2006/metadata/properties" ma:root="true" ma:fieldsID="7c3de697135736805d242fab0ee5caa5" ns2:_="" ns3:_="">
    <xsd:import namespace="195f761c-0afd-4a8f-a9de-bd848f39b7c6"/>
    <xsd:import namespace="ab951fb0-327e-4c9e-96b4-41db647b0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f761c-0afd-4a8f-a9de-bd848f39b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eb8910-ef4c-4b2f-a55f-49feb34d28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51fb0-327e-4c9e-96b4-41db647b0a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a60da0-fc38-446c-884a-1698cbe03d86}" ma:internalName="TaxCatchAll" ma:showField="CatchAllData" ma:web="ab951fb0-327e-4c9e-96b4-41db647b0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AA92B-8474-4D52-BC69-0F7717DCBFE3}">
  <ds:schemaRefs>
    <ds:schemaRef ds:uri="http://schemas.microsoft.com/office/2006/metadata/properties"/>
    <ds:schemaRef ds:uri="http://schemas.microsoft.com/office/infopath/2007/PartnerControls"/>
    <ds:schemaRef ds:uri="195f761c-0afd-4a8f-a9de-bd848f39b7c6"/>
    <ds:schemaRef ds:uri="ab951fb0-327e-4c9e-96b4-41db647b0a33"/>
  </ds:schemaRefs>
</ds:datastoreItem>
</file>

<file path=customXml/itemProps2.xml><?xml version="1.0" encoding="utf-8"?>
<ds:datastoreItem xmlns:ds="http://schemas.openxmlformats.org/officeDocument/2006/customXml" ds:itemID="{A76E34FD-A679-439E-8541-572DA0ADBCDA}">
  <ds:schemaRefs>
    <ds:schemaRef ds:uri="http://schemas.microsoft.com/sharepoint/v3/contenttype/forms"/>
  </ds:schemaRefs>
</ds:datastoreItem>
</file>

<file path=customXml/itemProps3.xml><?xml version="1.0" encoding="utf-8"?>
<ds:datastoreItem xmlns:ds="http://schemas.openxmlformats.org/officeDocument/2006/customXml" ds:itemID="{F27CAED0-F5C6-46A2-B029-19EF1C81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f761c-0afd-4a8f-a9de-bd848f39b7c6"/>
    <ds:schemaRef ds:uri="ab951fb0-327e-4c9e-96b4-41db647b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5625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Catherine Denman</cp:lastModifiedBy>
  <cp:revision>2</cp:revision>
  <dcterms:created xsi:type="dcterms:W3CDTF">2026-04-14T22:52:00Z</dcterms:created>
  <dcterms:modified xsi:type="dcterms:W3CDTF">2026-04-14T22:52:00Z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0x0101000006C88561CBB940907037EE4106A76D</vt:lpwstr>
  </property>
</Properties>
</file>